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9"/>
        <w:gridCol w:w="1349"/>
        <w:gridCol w:w="46"/>
        <w:gridCol w:w="1166"/>
        <w:gridCol w:w="1749"/>
        <w:gridCol w:w="243"/>
        <w:gridCol w:w="1151"/>
        <w:gridCol w:w="193"/>
        <w:gridCol w:w="1124"/>
        <w:gridCol w:w="1073"/>
        <w:gridCol w:w="325"/>
        <w:gridCol w:w="949"/>
        <w:gridCol w:w="683"/>
      </w:tblGrid>
      <w:tr w:rsidR="00AB17F7" w:rsidRPr="00AB17F7" w:rsidTr="009E1396">
        <w:trPr>
          <w:trHeight w:val="227"/>
          <w:jc w:val="center"/>
        </w:trPr>
        <w:tc>
          <w:tcPr>
            <w:tcW w:w="1414" w:type="pct"/>
            <w:gridSpan w:val="5"/>
            <w:vAlign w:val="center"/>
          </w:tcPr>
          <w:p w:rsidR="00AB17F7" w:rsidRPr="00AB17F7" w:rsidRDefault="00AB17F7" w:rsidP="00AB17F7">
            <w:pPr>
              <w:rPr>
                <w:lang w:val="sr-Cyrl-CS"/>
              </w:rPr>
            </w:pPr>
            <w:r w:rsidRPr="00AB17F7">
              <w:rPr>
                <w:b/>
                <w:lang w:val="sr-Cyrl-CS"/>
              </w:rPr>
              <w:t>Име и презиме</w:t>
            </w:r>
          </w:p>
        </w:tc>
        <w:tc>
          <w:tcPr>
            <w:tcW w:w="3586" w:type="pct"/>
            <w:gridSpan w:val="9"/>
            <w:vAlign w:val="center"/>
          </w:tcPr>
          <w:p w:rsidR="00AB17F7" w:rsidRPr="00AB17F7" w:rsidRDefault="003754D4" w:rsidP="0017650F">
            <w:pPr>
              <w:rPr>
                <w:lang w:val="sr-Cyrl-CS"/>
              </w:rPr>
            </w:pPr>
            <w:hyperlink r:id="rId4" w:history="1">
              <w:r w:rsidR="0017650F" w:rsidRPr="009E1396">
                <w:rPr>
                  <w:rStyle w:val="Hyperlink"/>
                </w:rPr>
                <w:t xml:space="preserve">Ђоровић </w:t>
              </w:r>
              <w:r w:rsidR="009E1396" w:rsidRPr="009E1396">
                <w:rPr>
                  <w:rStyle w:val="Hyperlink"/>
                </w:rPr>
                <w:t xml:space="preserve">Д. </w:t>
              </w:r>
              <w:r w:rsidR="0017650F" w:rsidRPr="009E1396">
                <w:rPr>
                  <w:rStyle w:val="Hyperlink"/>
                </w:rPr>
                <w:t>Бобан</w:t>
              </w:r>
            </w:hyperlink>
          </w:p>
        </w:tc>
      </w:tr>
      <w:tr w:rsidR="00AB17F7" w:rsidRPr="00AB17F7" w:rsidTr="009E1396">
        <w:trPr>
          <w:trHeight w:val="227"/>
          <w:jc w:val="center"/>
        </w:trPr>
        <w:tc>
          <w:tcPr>
            <w:tcW w:w="1414" w:type="pct"/>
            <w:gridSpan w:val="5"/>
            <w:vAlign w:val="center"/>
          </w:tcPr>
          <w:p w:rsidR="00AB17F7" w:rsidRPr="00AB17F7" w:rsidRDefault="00AB17F7" w:rsidP="00AB17F7">
            <w:pPr>
              <w:rPr>
                <w:lang w:val="sr-Cyrl-CS"/>
              </w:rPr>
            </w:pPr>
            <w:r w:rsidRPr="00AB17F7">
              <w:rPr>
                <w:b/>
                <w:lang w:val="sr-Cyrl-CS"/>
              </w:rPr>
              <w:t>Звање</w:t>
            </w:r>
          </w:p>
        </w:tc>
        <w:tc>
          <w:tcPr>
            <w:tcW w:w="3586" w:type="pct"/>
            <w:gridSpan w:val="9"/>
            <w:vAlign w:val="center"/>
          </w:tcPr>
          <w:p w:rsidR="00AB17F7" w:rsidRPr="00AB17F7" w:rsidRDefault="0017650F" w:rsidP="0017650F">
            <w:pPr>
              <w:rPr>
                <w:lang w:val="sr-Cyrl-CS"/>
              </w:rPr>
            </w:pPr>
            <w:r>
              <w:rPr>
                <w:lang w:val="sr-Cyrl-CS"/>
              </w:rPr>
              <w:t>Редов</w:t>
            </w:r>
            <w:r w:rsidR="00B1353A">
              <w:rPr>
                <w:lang w:val="sr-Cyrl-CS"/>
              </w:rPr>
              <w:t>ни професор</w:t>
            </w:r>
          </w:p>
        </w:tc>
      </w:tr>
      <w:tr w:rsidR="00AB17F7" w:rsidRPr="00AB17F7" w:rsidTr="009E1396">
        <w:trPr>
          <w:trHeight w:val="227"/>
          <w:jc w:val="center"/>
        </w:trPr>
        <w:tc>
          <w:tcPr>
            <w:tcW w:w="1414" w:type="pct"/>
            <w:gridSpan w:val="5"/>
            <w:vAlign w:val="center"/>
          </w:tcPr>
          <w:p w:rsidR="00AB17F7" w:rsidRPr="00AB17F7" w:rsidRDefault="00AB17F7" w:rsidP="00AB17F7">
            <w:pPr>
              <w:rPr>
                <w:lang w:val="sr-Cyrl-CS"/>
              </w:rPr>
            </w:pPr>
            <w:r w:rsidRPr="00AB17F7">
              <w:rPr>
                <w:b/>
                <w:lang w:val="sr-Cyrl-CS"/>
              </w:rPr>
              <w:t>Ужа научна област</w:t>
            </w:r>
          </w:p>
        </w:tc>
        <w:tc>
          <w:tcPr>
            <w:tcW w:w="3586" w:type="pct"/>
            <w:gridSpan w:val="9"/>
            <w:vAlign w:val="center"/>
          </w:tcPr>
          <w:p w:rsidR="00AB17F7" w:rsidRPr="00AB17F7" w:rsidRDefault="000444AA" w:rsidP="00AB17F7">
            <w:pPr>
              <w:rPr>
                <w:lang w:val="sr-Cyrl-CS"/>
              </w:rPr>
            </w:pPr>
            <w:r>
              <w:rPr>
                <w:lang w:val="sr-Cyrl-CS"/>
              </w:rPr>
              <w:t>Саобраћај и транспорт</w:t>
            </w:r>
          </w:p>
        </w:tc>
      </w:tr>
      <w:tr w:rsidR="00995C94" w:rsidRPr="00AB17F7" w:rsidTr="009E1396">
        <w:trPr>
          <w:trHeight w:val="227"/>
          <w:jc w:val="center"/>
        </w:trPr>
        <w:tc>
          <w:tcPr>
            <w:tcW w:w="977" w:type="pct"/>
            <w:gridSpan w:val="4"/>
            <w:vAlign w:val="center"/>
          </w:tcPr>
          <w:p w:rsidR="00AB17F7" w:rsidRPr="00AB17F7" w:rsidRDefault="00AB17F7" w:rsidP="00AB17F7">
            <w:pPr>
              <w:rPr>
                <w:lang w:val="sr-Cyrl-CS"/>
              </w:rPr>
            </w:pPr>
            <w:r w:rsidRPr="00AB17F7">
              <w:rPr>
                <w:b/>
                <w:lang w:val="sr-Cyrl-CS"/>
              </w:rPr>
              <w:t>Академска каријера</w:t>
            </w:r>
          </w:p>
        </w:tc>
        <w:tc>
          <w:tcPr>
            <w:tcW w:w="437" w:type="pct"/>
            <w:vAlign w:val="center"/>
          </w:tcPr>
          <w:p w:rsidR="00AB17F7" w:rsidRPr="00AB17F7" w:rsidRDefault="00AB17F7" w:rsidP="00AB17F7">
            <w:pPr>
              <w:rPr>
                <w:lang w:val="sr-Cyrl-CS"/>
              </w:rPr>
            </w:pPr>
            <w:r w:rsidRPr="00AB17F7">
              <w:rPr>
                <w:lang w:val="sr-Cyrl-CS"/>
              </w:rPr>
              <w:t xml:space="preserve">Година </w:t>
            </w:r>
          </w:p>
        </w:tc>
        <w:tc>
          <w:tcPr>
            <w:tcW w:w="1598" w:type="pct"/>
            <w:gridSpan w:val="4"/>
            <w:vAlign w:val="center"/>
          </w:tcPr>
          <w:p w:rsidR="00AB17F7" w:rsidRPr="00AB17F7" w:rsidRDefault="00AB17F7" w:rsidP="00AB17F7">
            <w:pPr>
              <w:rPr>
                <w:lang w:val="sr-Cyrl-CS"/>
              </w:rPr>
            </w:pPr>
            <w:r w:rsidRPr="00AB17F7">
              <w:rPr>
                <w:lang w:val="sr-Cyrl-CS"/>
              </w:rPr>
              <w:t xml:space="preserve">Институција </w:t>
            </w:r>
          </w:p>
        </w:tc>
        <w:tc>
          <w:tcPr>
            <w:tcW w:w="1046" w:type="pct"/>
            <w:gridSpan w:val="2"/>
            <w:shd w:val="clear" w:color="auto" w:fill="auto"/>
            <w:vAlign w:val="center"/>
          </w:tcPr>
          <w:p w:rsidR="00AB17F7" w:rsidRPr="00AB17F7" w:rsidRDefault="00AB17F7" w:rsidP="00AB17F7">
            <w:pPr>
              <w:rPr>
                <w:lang w:val="sr-Cyrl-CS"/>
              </w:rPr>
            </w:pPr>
            <w:r w:rsidRPr="00AB17F7">
              <w:rPr>
                <w:lang w:val="sr-Cyrl-CS"/>
              </w:rPr>
              <w:t>Област</w:t>
            </w:r>
            <w:r w:rsidRPr="00AB17F7">
              <w:t xml:space="preserve"> </w:t>
            </w:r>
          </w:p>
        </w:tc>
        <w:tc>
          <w:tcPr>
            <w:tcW w:w="942" w:type="pct"/>
            <w:gridSpan w:val="3"/>
            <w:shd w:val="clear" w:color="auto" w:fill="auto"/>
            <w:vAlign w:val="center"/>
          </w:tcPr>
          <w:p w:rsidR="00AB17F7" w:rsidRPr="00AB17F7" w:rsidRDefault="00AB17F7" w:rsidP="00AB17F7">
            <w:r w:rsidRPr="00AB17F7">
              <w:t>Ужа научна односно уметничка област</w:t>
            </w:r>
          </w:p>
        </w:tc>
      </w:tr>
      <w:tr w:rsidR="00995C94" w:rsidRPr="00AB17F7" w:rsidTr="009E1396">
        <w:trPr>
          <w:trHeight w:val="227"/>
          <w:jc w:val="center"/>
        </w:trPr>
        <w:tc>
          <w:tcPr>
            <w:tcW w:w="977" w:type="pct"/>
            <w:gridSpan w:val="4"/>
            <w:vAlign w:val="center"/>
          </w:tcPr>
          <w:p w:rsidR="00AB17F7" w:rsidRPr="00AB17F7" w:rsidRDefault="00AB17F7" w:rsidP="00AB17F7">
            <w:pPr>
              <w:rPr>
                <w:lang w:val="sr-Cyrl-CS"/>
              </w:rPr>
            </w:pPr>
            <w:r w:rsidRPr="00AB17F7">
              <w:rPr>
                <w:lang w:val="sr-Cyrl-CS"/>
              </w:rPr>
              <w:t>Избор у звање</w:t>
            </w:r>
          </w:p>
        </w:tc>
        <w:tc>
          <w:tcPr>
            <w:tcW w:w="437" w:type="pct"/>
            <w:vAlign w:val="center"/>
          </w:tcPr>
          <w:p w:rsidR="00AB17F7" w:rsidRPr="00AB17F7" w:rsidRDefault="0004676C" w:rsidP="0017650F">
            <w:pPr>
              <w:jc w:val="center"/>
              <w:rPr>
                <w:lang w:val="en-GB"/>
              </w:rPr>
            </w:pPr>
            <w:r>
              <w:rPr>
                <w:lang w:val="en-GB"/>
              </w:rPr>
              <w:t>26.06.</w:t>
            </w:r>
            <w:r w:rsidR="00AB17F7" w:rsidRPr="00AB17F7">
              <w:rPr>
                <w:lang w:val="en-GB"/>
              </w:rPr>
              <w:t>201</w:t>
            </w:r>
            <w:r w:rsidR="0017650F">
              <w:t>4</w:t>
            </w:r>
            <w:r w:rsidR="00AB17F7" w:rsidRPr="00AB17F7">
              <w:rPr>
                <w:lang w:val="en-GB"/>
              </w:rPr>
              <w:t>.</w:t>
            </w:r>
          </w:p>
        </w:tc>
        <w:tc>
          <w:tcPr>
            <w:tcW w:w="1598" w:type="pct"/>
            <w:gridSpan w:val="4"/>
            <w:vAlign w:val="center"/>
          </w:tcPr>
          <w:p w:rsidR="00AB17F7" w:rsidRPr="00AB17F7" w:rsidRDefault="00AB17F7" w:rsidP="00AB17F7">
            <w:pPr>
              <w:rPr>
                <w:lang w:val="sr-Cyrl-CS"/>
              </w:rPr>
            </w:pPr>
            <w:r w:rsidRPr="00AB17F7">
              <w:rPr>
                <w:lang w:val="ru-RU"/>
              </w:rPr>
              <w:t>Војна академија, Универзитет одбране у Београду</w:t>
            </w:r>
          </w:p>
        </w:tc>
        <w:tc>
          <w:tcPr>
            <w:tcW w:w="1046" w:type="pct"/>
            <w:gridSpan w:val="2"/>
            <w:vAlign w:val="center"/>
          </w:tcPr>
          <w:p w:rsidR="00AB17F7" w:rsidRPr="00AB17F7" w:rsidRDefault="00B1353A" w:rsidP="00B1353A">
            <w:pPr>
              <w:rPr>
                <w:lang w:val="sr-Cyrl-CS"/>
              </w:rPr>
            </w:pPr>
            <w:r>
              <w:rPr>
                <w:lang w:val="sr-Cyrl-CS"/>
              </w:rPr>
              <w:t>Логистика</w:t>
            </w:r>
            <w:r w:rsidR="0017650F">
              <w:rPr>
                <w:lang w:val="sr-Cyrl-CS"/>
              </w:rPr>
              <w:t xml:space="preserve"> одбране</w:t>
            </w:r>
          </w:p>
        </w:tc>
        <w:tc>
          <w:tcPr>
            <w:tcW w:w="942" w:type="pct"/>
            <w:gridSpan w:val="3"/>
            <w:vAlign w:val="center"/>
          </w:tcPr>
          <w:p w:rsidR="00AB17F7" w:rsidRPr="00AB17F7" w:rsidRDefault="00B1353A" w:rsidP="00AB17F7">
            <w:pPr>
              <w:rPr>
                <w:lang w:val="sr-Cyrl-CS"/>
              </w:rPr>
            </w:pPr>
            <w:r>
              <w:rPr>
                <w:lang w:val="sr-Cyrl-CS"/>
              </w:rPr>
              <w:t>Транспорт и организација рада</w:t>
            </w:r>
          </w:p>
        </w:tc>
      </w:tr>
      <w:tr w:rsidR="00995C94" w:rsidRPr="00AB17F7" w:rsidTr="009E1396">
        <w:trPr>
          <w:trHeight w:val="227"/>
          <w:jc w:val="center"/>
        </w:trPr>
        <w:tc>
          <w:tcPr>
            <w:tcW w:w="977" w:type="pct"/>
            <w:gridSpan w:val="4"/>
            <w:vAlign w:val="center"/>
          </w:tcPr>
          <w:p w:rsidR="00AB17F7" w:rsidRPr="00AB17F7" w:rsidRDefault="00AB17F7" w:rsidP="00AB17F7">
            <w:pPr>
              <w:rPr>
                <w:lang w:val="sr-Cyrl-CS"/>
              </w:rPr>
            </w:pPr>
            <w:r w:rsidRPr="00AB17F7">
              <w:rPr>
                <w:lang w:val="sr-Cyrl-CS"/>
              </w:rPr>
              <w:t>Докторат</w:t>
            </w:r>
          </w:p>
        </w:tc>
        <w:tc>
          <w:tcPr>
            <w:tcW w:w="437" w:type="pct"/>
            <w:vAlign w:val="center"/>
          </w:tcPr>
          <w:p w:rsidR="00AB17F7" w:rsidRPr="00AB17F7" w:rsidRDefault="0017650F" w:rsidP="00B1353A">
            <w:pPr>
              <w:jc w:val="center"/>
              <w:rPr>
                <w:lang w:val="sr-Cyrl-CS"/>
              </w:rPr>
            </w:pPr>
            <w:r>
              <w:rPr>
                <w:lang w:val="sr-Cyrl-CS"/>
              </w:rPr>
              <w:t>2003</w:t>
            </w:r>
            <w:r w:rsidR="00AB17F7" w:rsidRPr="00AB17F7">
              <w:rPr>
                <w:lang w:val="en-GB"/>
              </w:rPr>
              <w:t>.</w:t>
            </w:r>
          </w:p>
        </w:tc>
        <w:tc>
          <w:tcPr>
            <w:tcW w:w="1598" w:type="pct"/>
            <w:gridSpan w:val="4"/>
            <w:vAlign w:val="center"/>
          </w:tcPr>
          <w:p w:rsidR="00AB17F7" w:rsidRPr="00AB17F7" w:rsidRDefault="00B1353A" w:rsidP="0017650F">
            <w:pPr>
              <w:rPr>
                <w:lang w:val="sr-Cyrl-CS"/>
              </w:rPr>
            </w:pPr>
            <w:r w:rsidRPr="00AB17F7">
              <w:rPr>
                <w:lang w:val="ru-RU"/>
              </w:rPr>
              <w:t>Војна академија</w:t>
            </w:r>
          </w:p>
        </w:tc>
        <w:tc>
          <w:tcPr>
            <w:tcW w:w="1046" w:type="pct"/>
            <w:gridSpan w:val="2"/>
            <w:vAlign w:val="center"/>
          </w:tcPr>
          <w:p w:rsidR="00AB17F7" w:rsidRPr="00AB17F7" w:rsidRDefault="0017650F" w:rsidP="00AB17F7">
            <w:pPr>
              <w:rPr>
                <w:lang w:val="sr-Cyrl-CS"/>
              </w:rPr>
            </w:pPr>
            <w:r>
              <w:rPr>
                <w:lang w:val="sr-Cyrl-CS"/>
              </w:rPr>
              <w:t>Логистика одбране</w:t>
            </w:r>
          </w:p>
        </w:tc>
        <w:tc>
          <w:tcPr>
            <w:tcW w:w="942" w:type="pct"/>
            <w:gridSpan w:val="3"/>
            <w:vAlign w:val="center"/>
          </w:tcPr>
          <w:p w:rsidR="00AB17F7" w:rsidRPr="00AB17F7" w:rsidRDefault="00B1353A" w:rsidP="00AB17F7">
            <w:pPr>
              <w:rPr>
                <w:lang w:val="sr-Cyrl-CS"/>
              </w:rPr>
            </w:pPr>
            <w:r>
              <w:rPr>
                <w:lang w:val="sr-Cyrl-CS"/>
              </w:rPr>
              <w:t>Транспорт и организација рада</w:t>
            </w:r>
          </w:p>
        </w:tc>
      </w:tr>
      <w:tr w:rsidR="00995C94" w:rsidRPr="00AB17F7" w:rsidTr="009E1396">
        <w:trPr>
          <w:trHeight w:val="227"/>
          <w:jc w:val="center"/>
        </w:trPr>
        <w:tc>
          <w:tcPr>
            <w:tcW w:w="977" w:type="pct"/>
            <w:gridSpan w:val="4"/>
            <w:vAlign w:val="center"/>
          </w:tcPr>
          <w:p w:rsidR="00AB17F7" w:rsidRPr="00AB17F7" w:rsidRDefault="00AB17F7" w:rsidP="00AB17F7">
            <w:r w:rsidRPr="00AB17F7">
              <w:t>Магистратура</w:t>
            </w:r>
          </w:p>
        </w:tc>
        <w:tc>
          <w:tcPr>
            <w:tcW w:w="437" w:type="pct"/>
            <w:vAlign w:val="center"/>
          </w:tcPr>
          <w:p w:rsidR="00AB17F7" w:rsidRPr="00AB17F7" w:rsidRDefault="0017650F" w:rsidP="00995C94">
            <w:pPr>
              <w:jc w:val="center"/>
              <w:rPr>
                <w:lang w:val="sr-Cyrl-CS"/>
              </w:rPr>
            </w:pPr>
            <w:r>
              <w:t>1999</w:t>
            </w:r>
            <w:r w:rsidR="00B1353A">
              <w:t>.</w:t>
            </w:r>
          </w:p>
        </w:tc>
        <w:tc>
          <w:tcPr>
            <w:tcW w:w="1598" w:type="pct"/>
            <w:gridSpan w:val="4"/>
            <w:vAlign w:val="center"/>
          </w:tcPr>
          <w:p w:rsidR="00AB17F7" w:rsidRPr="00AB17F7" w:rsidRDefault="0017650F" w:rsidP="00B1353A">
            <w:pPr>
              <w:rPr>
                <w:lang w:val="sr-Cyrl-CS"/>
              </w:rPr>
            </w:pPr>
            <w:r w:rsidRPr="00AB17F7">
              <w:rPr>
                <w:lang w:val="ru-RU"/>
              </w:rPr>
              <w:t>Војна академија</w:t>
            </w:r>
          </w:p>
        </w:tc>
        <w:tc>
          <w:tcPr>
            <w:tcW w:w="1046" w:type="pct"/>
            <w:gridSpan w:val="2"/>
            <w:vAlign w:val="center"/>
          </w:tcPr>
          <w:p w:rsidR="00AB17F7" w:rsidRPr="00AB17F7" w:rsidRDefault="0017650F" w:rsidP="00B1353A">
            <w:pPr>
              <w:rPr>
                <w:lang w:val="sr-Cyrl-CS"/>
              </w:rPr>
            </w:pPr>
            <w:r>
              <w:rPr>
                <w:lang w:val="sr-Cyrl-CS"/>
              </w:rPr>
              <w:t>Логистика одбране</w:t>
            </w:r>
          </w:p>
        </w:tc>
        <w:tc>
          <w:tcPr>
            <w:tcW w:w="942" w:type="pct"/>
            <w:gridSpan w:val="3"/>
            <w:vAlign w:val="center"/>
          </w:tcPr>
          <w:p w:rsidR="00AB17F7" w:rsidRPr="00AB17F7" w:rsidRDefault="00B1353A" w:rsidP="00B1353A">
            <w:pPr>
              <w:rPr>
                <w:lang w:val="sr-Cyrl-CS"/>
              </w:rPr>
            </w:pPr>
            <w:r>
              <w:rPr>
                <w:lang w:val="sr-Cyrl-CS"/>
              </w:rPr>
              <w:t>Саобраћај и транспорт</w:t>
            </w:r>
          </w:p>
        </w:tc>
      </w:tr>
      <w:tr w:rsidR="00995C94" w:rsidRPr="00AB17F7" w:rsidTr="009E1396">
        <w:trPr>
          <w:trHeight w:val="227"/>
          <w:jc w:val="center"/>
        </w:trPr>
        <w:tc>
          <w:tcPr>
            <w:tcW w:w="977" w:type="pct"/>
            <w:gridSpan w:val="4"/>
            <w:vAlign w:val="center"/>
          </w:tcPr>
          <w:p w:rsidR="00AB17F7" w:rsidRPr="00AB17F7" w:rsidRDefault="00AB17F7" w:rsidP="00AB17F7">
            <w:r w:rsidRPr="00AB17F7">
              <w:t>Мастер диплома</w:t>
            </w:r>
          </w:p>
        </w:tc>
        <w:tc>
          <w:tcPr>
            <w:tcW w:w="437" w:type="pct"/>
            <w:vAlign w:val="center"/>
          </w:tcPr>
          <w:p w:rsidR="00AB17F7" w:rsidRPr="00AB17F7" w:rsidRDefault="00AB17F7" w:rsidP="00995C94">
            <w:pPr>
              <w:jc w:val="center"/>
              <w:rPr>
                <w:lang w:val="sr-Cyrl-CS"/>
              </w:rPr>
            </w:pPr>
            <w:r w:rsidRPr="00AB17F7">
              <w:rPr>
                <w:lang w:val="sr-Cyrl-CS"/>
              </w:rPr>
              <w:t>-</w:t>
            </w:r>
          </w:p>
        </w:tc>
        <w:tc>
          <w:tcPr>
            <w:tcW w:w="1598" w:type="pct"/>
            <w:gridSpan w:val="4"/>
            <w:vAlign w:val="center"/>
          </w:tcPr>
          <w:p w:rsidR="00AB17F7" w:rsidRPr="00AB17F7" w:rsidRDefault="00AB17F7" w:rsidP="00995C94">
            <w:pPr>
              <w:jc w:val="center"/>
              <w:rPr>
                <w:lang w:val="sr-Cyrl-CS"/>
              </w:rPr>
            </w:pPr>
            <w:r w:rsidRPr="00AB17F7">
              <w:rPr>
                <w:lang w:val="sr-Cyrl-CS"/>
              </w:rPr>
              <w:t>-</w:t>
            </w:r>
          </w:p>
        </w:tc>
        <w:tc>
          <w:tcPr>
            <w:tcW w:w="1046" w:type="pct"/>
            <w:gridSpan w:val="2"/>
            <w:vAlign w:val="center"/>
          </w:tcPr>
          <w:p w:rsidR="00AB17F7" w:rsidRPr="00AB17F7" w:rsidRDefault="00AB17F7" w:rsidP="00995C94">
            <w:pPr>
              <w:jc w:val="center"/>
              <w:rPr>
                <w:lang w:val="sr-Cyrl-CS"/>
              </w:rPr>
            </w:pPr>
            <w:r w:rsidRPr="00AB17F7">
              <w:rPr>
                <w:lang w:val="sr-Cyrl-CS"/>
              </w:rPr>
              <w:t>-</w:t>
            </w:r>
          </w:p>
        </w:tc>
        <w:tc>
          <w:tcPr>
            <w:tcW w:w="942" w:type="pct"/>
            <w:gridSpan w:val="3"/>
            <w:vAlign w:val="center"/>
          </w:tcPr>
          <w:p w:rsidR="00AB17F7" w:rsidRPr="00AB17F7" w:rsidRDefault="00AB17F7" w:rsidP="00995C94">
            <w:pPr>
              <w:jc w:val="center"/>
              <w:rPr>
                <w:lang w:val="sr-Cyrl-CS"/>
              </w:rPr>
            </w:pPr>
            <w:r w:rsidRPr="00AB17F7">
              <w:rPr>
                <w:lang w:val="sr-Cyrl-CS"/>
              </w:rPr>
              <w:t>-</w:t>
            </w:r>
          </w:p>
        </w:tc>
      </w:tr>
      <w:tr w:rsidR="00995C94" w:rsidRPr="00AB17F7" w:rsidTr="009E1396">
        <w:trPr>
          <w:trHeight w:val="227"/>
          <w:jc w:val="center"/>
        </w:trPr>
        <w:tc>
          <w:tcPr>
            <w:tcW w:w="977" w:type="pct"/>
            <w:gridSpan w:val="4"/>
            <w:vAlign w:val="center"/>
          </w:tcPr>
          <w:p w:rsidR="00AB17F7" w:rsidRPr="00AB17F7" w:rsidRDefault="00AB17F7" w:rsidP="00AB17F7">
            <w:pPr>
              <w:rPr>
                <w:lang w:val="sr-Cyrl-CS"/>
              </w:rPr>
            </w:pPr>
            <w:r w:rsidRPr="00AB17F7">
              <w:rPr>
                <w:lang w:val="sr-Cyrl-CS"/>
              </w:rPr>
              <w:t>Диплома</w:t>
            </w:r>
          </w:p>
        </w:tc>
        <w:tc>
          <w:tcPr>
            <w:tcW w:w="437" w:type="pct"/>
            <w:vAlign w:val="center"/>
          </w:tcPr>
          <w:p w:rsidR="00AB17F7" w:rsidRPr="00AB17F7" w:rsidRDefault="0017650F" w:rsidP="00B1353A">
            <w:pPr>
              <w:jc w:val="center"/>
              <w:rPr>
                <w:lang w:val="sr-Cyrl-CS"/>
              </w:rPr>
            </w:pPr>
            <w:r>
              <w:rPr>
                <w:lang w:val="sr-Cyrl-CS"/>
              </w:rPr>
              <w:t>1993</w:t>
            </w:r>
            <w:r w:rsidR="00AB17F7" w:rsidRPr="00AB17F7">
              <w:rPr>
                <w:lang w:val="en-GB"/>
              </w:rPr>
              <w:t>.</w:t>
            </w:r>
          </w:p>
        </w:tc>
        <w:tc>
          <w:tcPr>
            <w:tcW w:w="1598" w:type="pct"/>
            <w:gridSpan w:val="4"/>
            <w:vAlign w:val="center"/>
          </w:tcPr>
          <w:p w:rsidR="00AB17F7" w:rsidRPr="00AB17F7" w:rsidRDefault="0017650F" w:rsidP="00AB17F7">
            <w:pPr>
              <w:rPr>
                <w:lang w:val="sr-Cyrl-CS"/>
              </w:rPr>
            </w:pPr>
            <w:r w:rsidRPr="0017650F">
              <w:rPr>
                <w:lang w:val="ru-RU"/>
              </w:rPr>
              <w:t>ТВА КоВ Загреб</w:t>
            </w:r>
          </w:p>
        </w:tc>
        <w:tc>
          <w:tcPr>
            <w:tcW w:w="1046" w:type="pct"/>
            <w:gridSpan w:val="2"/>
            <w:vAlign w:val="center"/>
          </w:tcPr>
          <w:p w:rsidR="00AB17F7" w:rsidRPr="00AB17F7" w:rsidRDefault="00B1353A" w:rsidP="00AB17F7">
            <w:pPr>
              <w:rPr>
                <w:lang w:val="sr-Cyrl-CS"/>
              </w:rPr>
            </w:pPr>
            <w:r>
              <w:rPr>
                <w:lang w:val="sr-Cyrl-CS"/>
              </w:rPr>
              <w:t>Саобраћај и транспорт</w:t>
            </w:r>
          </w:p>
        </w:tc>
        <w:tc>
          <w:tcPr>
            <w:tcW w:w="942" w:type="pct"/>
            <w:gridSpan w:val="3"/>
            <w:vAlign w:val="center"/>
          </w:tcPr>
          <w:p w:rsidR="00AB17F7" w:rsidRPr="00AB17F7" w:rsidRDefault="00B1353A" w:rsidP="00AB17F7">
            <w:pPr>
              <w:rPr>
                <w:lang w:val="sr-Cyrl-CS"/>
              </w:rPr>
            </w:pPr>
            <w:r>
              <w:rPr>
                <w:lang w:val="sr-Cyrl-CS"/>
              </w:rPr>
              <w:t>Саобраћај и транспорт</w:t>
            </w:r>
          </w:p>
        </w:tc>
      </w:tr>
      <w:tr w:rsidR="009E1396" w:rsidRPr="005871ED" w:rsidTr="009E1396">
        <w:tblPrEx>
          <w:jc w:val="left"/>
        </w:tblPrEx>
        <w:trPr>
          <w:trHeight w:val="224"/>
        </w:trPr>
        <w:tc>
          <w:tcPr>
            <w:tcW w:w="5000" w:type="pct"/>
            <w:gridSpan w:val="14"/>
            <w:vAlign w:val="center"/>
          </w:tcPr>
          <w:p w:rsidR="009E1396" w:rsidRPr="005871ED" w:rsidRDefault="009E1396" w:rsidP="00441CC4">
            <w:pPr>
              <w:tabs>
                <w:tab w:val="left" w:pos="567"/>
              </w:tabs>
              <w:spacing w:after="60"/>
              <w:rPr>
                <w:b/>
                <w:sz w:val="16"/>
                <w:szCs w:val="16"/>
              </w:rPr>
            </w:pPr>
            <w:r w:rsidRPr="005871ED">
              <w:rPr>
                <w:b/>
                <w:sz w:val="16"/>
                <w:szCs w:val="16"/>
                <w:lang w:val="sr-Cyrl-CS"/>
              </w:rPr>
              <w:t xml:space="preserve">Списак предмета за  које  је наставник акредитован </w:t>
            </w:r>
            <w:r w:rsidRPr="005871ED">
              <w:rPr>
                <w:b/>
                <w:sz w:val="16"/>
                <w:szCs w:val="16"/>
              </w:rPr>
              <w:t>на првом или другом степену студија</w:t>
            </w:r>
          </w:p>
        </w:tc>
      </w:tr>
      <w:tr w:rsidR="009E1396" w:rsidRPr="005871ED" w:rsidTr="009E1396">
        <w:tblPrEx>
          <w:jc w:val="left"/>
        </w:tblPrEx>
        <w:trPr>
          <w:trHeight w:val="197"/>
        </w:trPr>
        <w:tc>
          <w:tcPr>
            <w:tcW w:w="301" w:type="pct"/>
            <w:shd w:val="clear" w:color="auto" w:fill="auto"/>
            <w:vAlign w:val="center"/>
          </w:tcPr>
          <w:p w:rsidR="009E1396" w:rsidRPr="005871ED" w:rsidRDefault="009E1396" w:rsidP="00441CC4">
            <w:pPr>
              <w:tabs>
                <w:tab w:val="left" w:pos="567"/>
              </w:tabs>
              <w:spacing w:after="60"/>
              <w:rPr>
                <w:sz w:val="16"/>
                <w:szCs w:val="16"/>
                <w:lang w:val="sr-Cyrl-CS"/>
              </w:rPr>
            </w:pPr>
            <w:r w:rsidRPr="005871ED">
              <w:rPr>
                <w:sz w:val="16"/>
                <w:szCs w:val="16"/>
                <w:lang w:val="sr-Cyrl-CS"/>
              </w:rPr>
              <w:t>Р.Б.</w:t>
            </w:r>
          </w:p>
        </w:tc>
        <w:tc>
          <w:tcPr>
            <w:tcW w:w="645" w:type="pct"/>
            <w:gridSpan w:val="2"/>
            <w:shd w:val="clear" w:color="auto" w:fill="auto"/>
            <w:vAlign w:val="center"/>
          </w:tcPr>
          <w:p w:rsidR="009E1396" w:rsidRPr="005871ED" w:rsidRDefault="009E1396" w:rsidP="00441CC4">
            <w:pPr>
              <w:tabs>
                <w:tab w:val="left" w:pos="567"/>
              </w:tabs>
              <w:spacing w:after="60"/>
              <w:rPr>
                <w:sz w:val="16"/>
                <w:szCs w:val="16"/>
              </w:rPr>
            </w:pPr>
            <w:r w:rsidRPr="005871ED">
              <w:rPr>
                <w:sz w:val="16"/>
                <w:szCs w:val="16"/>
              </w:rPr>
              <w:t>Ознака предмета</w:t>
            </w:r>
          </w:p>
        </w:tc>
        <w:tc>
          <w:tcPr>
            <w:tcW w:w="1419" w:type="pct"/>
            <w:gridSpan w:val="4"/>
            <w:shd w:val="clear" w:color="auto" w:fill="auto"/>
            <w:vAlign w:val="center"/>
          </w:tcPr>
          <w:p w:rsidR="009E1396" w:rsidRPr="005871ED" w:rsidRDefault="009E1396" w:rsidP="00441CC4">
            <w:pPr>
              <w:tabs>
                <w:tab w:val="left" w:pos="567"/>
              </w:tabs>
              <w:spacing w:after="60"/>
              <w:rPr>
                <w:sz w:val="16"/>
                <w:szCs w:val="16"/>
                <w:lang w:val="sr-Cyrl-CS"/>
              </w:rPr>
            </w:pPr>
            <w:r w:rsidRPr="005871ED">
              <w:rPr>
                <w:iCs/>
                <w:sz w:val="16"/>
                <w:szCs w:val="16"/>
              </w:rPr>
              <w:t>Назив предмета</w:t>
            </w:r>
          </w:p>
        </w:tc>
        <w:tc>
          <w:tcPr>
            <w:tcW w:w="548" w:type="pct"/>
            <w:shd w:val="clear" w:color="auto" w:fill="auto"/>
            <w:vAlign w:val="center"/>
          </w:tcPr>
          <w:p w:rsidR="009E1396" w:rsidRPr="005871ED" w:rsidRDefault="009E1396" w:rsidP="00441CC4">
            <w:pPr>
              <w:tabs>
                <w:tab w:val="left" w:pos="567"/>
              </w:tabs>
              <w:spacing w:after="60"/>
              <w:rPr>
                <w:sz w:val="16"/>
                <w:szCs w:val="16"/>
              </w:rPr>
            </w:pPr>
            <w:r w:rsidRPr="005871ED">
              <w:rPr>
                <w:sz w:val="16"/>
                <w:szCs w:val="16"/>
              </w:rPr>
              <w:t>Вид наставе</w:t>
            </w:r>
          </w:p>
        </w:tc>
        <w:tc>
          <w:tcPr>
            <w:tcW w:w="1306" w:type="pct"/>
            <w:gridSpan w:val="4"/>
            <w:shd w:val="clear" w:color="auto" w:fill="auto"/>
            <w:vAlign w:val="center"/>
          </w:tcPr>
          <w:p w:rsidR="009E1396" w:rsidRPr="005871ED" w:rsidRDefault="009E1396" w:rsidP="00441CC4">
            <w:pPr>
              <w:tabs>
                <w:tab w:val="left" w:pos="567"/>
              </w:tabs>
              <w:spacing w:after="60"/>
              <w:rPr>
                <w:sz w:val="16"/>
                <w:szCs w:val="16"/>
              </w:rPr>
            </w:pPr>
            <w:r w:rsidRPr="005871ED">
              <w:rPr>
                <w:iCs/>
                <w:sz w:val="16"/>
                <w:szCs w:val="16"/>
              </w:rPr>
              <w:t xml:space="preserve">Назив студијског програма </w:t>
            </w:r>
          </w:p>
        </w:tc>
        <w:tc>
          <w:tcPr>
            <w:tcW w:w="781" w:type="pct"/>
            <w:gridSpan w:val="2"/>
            <w:shd w:val="clear" w:color="auto" w:fill="auto"/>
            <w:vAlign w:val="center"/>
          </w:tcPr>
          <w:p w:rsidR="009E1396" w:rsidRPr="005871ED" w:rsidRDefault="009E1396" w:rsidP="00441CC4">
            <w:pPr>
              <w:tabs>
                <w:tab w:val="left" w:pos="567"/>
              </w:tabs>
              <w:spacing w:after="60"/>
              <w:rPr>
                <w:sz w:val="16"/>
                <w:szCs w:val="16"/>
                <w:lang w:val="sr-Cyrl-CS"/>
              </w:rPr>
            </w:pPr>
            <w:r w:rsidRPr="005871ED">
              <w:rPr>
                <w:iCs/>
                <w:sz w:val="16"/>
                <w:szCs w:val="16"/>
              </w:rPr>
              <w:t>В</w:t>
            </w:r>
            <w:r w:rsidRPr="005871ED">
              <w:rPr>
                <w:iCs/>
                <w:sz w:val="16"/>
                <w:szCs w:val="16"/>
                <w:lang w:val="sr-Cyrl-CS"/>
              </w:rPr>
              <w:t xml:space="preserve">рста студија </w:t>
            </w:r>
          </w:p>
        </w:tc>
      </w:tr>
      <w:tr w:rsidR="009E1396" w:rsidRPr="005871ED" w:rsidTr="009E1396">
        <w:tblPrEx>
          <w:jc w:val="left"/>
        </w:tblPrEx>
        <w:trPr>
          <w:trHeight w:val="206"/>
        </w:trPr>
        <w:tc>
          <w:tcPr>
            <w:tcW w:w="301" w:type="pct"/>
            <w:shd w:val="clear" w:color="auto" w:fill="auto"/>
            <w:vAlign w:val="center"/>
          </w:tcPr>
          <w:p w:rsidR="009E1396" w:rsidRPr="005871ED" w:rsidRDefault="009E1396" w:rsidP="00441CC4">
            <w:pPr>
              <w:tabs>
                <w:tab w:val="left" w:pos="567"/>
              </w:tabs>
              <w:spacing w:after="60"/>
              <w:jc w:val="center"/>
              <w:rPr>
                <w:sz w:val="16"/>
                <w:szCs w:val="16"/>
                <w:lang w:val="sr-Cyrl-CS"/>
              </w:rPr>
            </w:pPr>
            <w:r w:rsidRPr="005871ED">
              <w:rPr>
                <w:sz w:val="16"/>
                <w:szCs w:val="16"/>
                <w:lang w:val="sr-Cyrl-CS"/>
              </w:rPr>
              <w:t>1.</w:t>
            </w:r>
          </w:p>
        </w:tc>
        <w:tc>
          <w:tcPr>
            <w:tcW w:w="645" w:type="pct"/>
            <w:gridSpan w:val="2"/>
            <w:shd w:val="clear" w:color="auto" w:fill="auto"/>
            <w:vAlign w:val="center"/>
          </w:tcPr>
          <w:p w:rsidR="009E1396" w:rsidRPr="009E1396" w:rsidRDefault="009E1396" w:rsidP="00441CC4">
            <w:pPr>
              <w:rPr>
                <w:sz w:val="16"/>
                <w:lang w:val="sr-Cyrl-CS"/>
              </w:rPr>
            </w:pPr>
            <w:r w:rsidRPr="009E1396">
              <w:rPr>
                <w:sz w:val="16"/>
              </w:rPr>
              <w:t>20.SBTKDS</w:t>
            </w:r>
          </w:p>
        </w:tc>
        <w:tc>
          <w:tcPr>
            <w:tcW w:w="1419" w:type="pct"/>
            <w:gridSpan w:val="4"/>
            <w:shd w:val="clear" w:color="auto" w:fill="auto"/>
            <w:vAlign w:val="center"/>
          </w:tcPr>
          <w:p w:rsidR="009E1396" w:rsidRPr="009E1396" w:rsidRDefault="003754D4" w:rsidP="00441CC4">
            <w:pPr>
              <w:rPr>
                <w:sz w:val="16"/>
                <w:lang w:val="sr-Cyrl-CS"/>
              </w:rPr>
            </w:pPr>
            <w:hyperlink r:id="rId5" w:history="1">
              <w:r w:rsidR="009E1396" w:rsidRPr="009E1396">
                <w:rPr>
                  <w:rStyle w:val="Hyperlink"/>
                  <w:sz w:val="16"/>
                </w:rPr>
                <w:t>Саобраћајни токови и капацитет друмских саобраћајница</w:t>
              </w:r>
            </w:hyperlink>
          </w:p>
        </w:tc>
        <w:tc>
          <w:tcPr>
            <w:tcW w:w="548" w:type="pct"/>
            <w:shd w:val="clear" w:color="auto" w:fill="auto"/>
            <w:vAlign w:val="center"/>
          </w:tcPr>
          <w:p w:rsidR="009E1396" w:rsidRPr="00052EE4" w:rsidRDefault="009E1396" w:rsidP="00441CC4">
            <w:pPr>
              <w:tabs>
                <w:tab w:val="left" w:pos="567"/>
              </w:tabs>
              <w:spacing w:after="60"/>
              <w:rPr>
                <w:sz w:val="16"/>
                <w:szCs w:val="16"/>
              </w:rPr>
            </w:pPr>
            <w:r w:rsidRPr="00052EE4">
              <w:rPr>
                <w:sz w:val="16"/>
                <w:szCs w:val="16"/>
                <w:lang w:val="sr-Cyrl-CS"/>
              </w:rPr>
              <w:t>Предавања</w:t>
            </w:r>
            <w:r w:rsidRPr="00052EE4">
              <w:rPr>
                <w:sz w:val="16"/>
                <w:szCs w:val="16"/>
              </w:rPr>
              <w:t xml:space="preserve">, </w:t>
            </w:r>
          </w:p>
          <w:p w:rsidR="009E1396" w:rsidRPr="00052EE4" w:rsidRDefault="009E1396" w:rsidP="00441CC4">
            <w:pPr>
              <w:tabs>
                <w:tab w:val="left" w:pos="567"/>
              </w:tabs>
              <w:spacing w:after="60"/>
              <w:rPr>
                <w:sz w:val="16"/>
                <w:szCs w:val="16"/>
              </w:rPr>
            </w:pPr>
            <w:r w:rsidRPr="00052EE4">
              <w:rPr>
                <w:sz w:val="16"/>
                <w:szCs w:val="16"/>
              </w:rPr>
              <w:t>Вежбе</w:t>
            </w:r>
          </w:p>
        </w:tc>
        <w:tc>
          <w:tcPr>
            <w:tcW w:w="1306" w:type="pct"/>
            <w:gridSpan w:val="4"/>
            <w:shd w:val="clear" w:color="auto" w:fill="auto"/>
            <w:vAlign w:val="center"/>
          </w:tcPr>
          <w:p w:rsidR="009E1396" w:rsidRPr="00052EE4" w:rsidRDefault="009E1396" w:rsidP="00441CC4">
            <w:pPr>
              <w:tabs>
                <w:tab w:val="left" w:pos="567"/>
              </w:tabs>
              <w:spacing w:after="60"/>
              <w:rPr>
                <w:sz w:val="16"/>
                <w:szCs w:val="16"/>
              </w:rPr>
            </w:pPr>
            <w:r>
              <w:rPr>
                <w:sz w:val="16"/>
                <w:szCs w:val="16"/>
                <w:lang w:val="sr-Cyrl-CS"/>
              </w:rPr>
              <w:t>Војносаобраћајно инжењерство</w:t>
            </w:r>
          </w:p>
        </w:tc>
        <w:tc>
          <w:tcPr>
            <w:tcW w:w="781" w:type="pct"/>
            <w:gridSpan w:val="2"/>
            <w:shd w:val="clear" w:color="auto" w:fill="auto"/>
            <w:vAlign w:val="center"/>
          </w:tcPr>
          <w:p w:rsidR="009E1396" w:rsidRPr="00052EE4" w:rsidRDefault="009E1396" w:rsidP="00441CC4">
            <w:pPr>
              <w:tabs>
                <w:tab w:val="left" w:pos="567"/>
              </w:tabs>
              <w:spacing w:after="60"/>
              <w:rPr>
                <w:sz w:val="16"/>
                <w:szCs w:val="16"/>
                <w:lang w:val="sr-Cyrl-CS"/>
              </w:rPr>
            </w:pPr>
            <w:r w:rsidRPr="00052EE4">
              <w:rPr>
                <w:sz w:val="16"/>
                <w:szCs w:val="16"/>
                <w:lang w:val="sr-Cyrl-CS"/>
              </w:rPr>
              <w:t>ОАС</w:t>
            </w:r>
          </w:p>
        </w:tc>
      </w:tr>
      <w:tr w:rsidR="009E1396" w:rsidRPr="005871ED" w:rsidTr="009E1396">
        <w:tblPrEx>
          <w:jc w:val="left"/>
        </w:tblPrEx>
        <w:trPr>
          <w:trHeight w:val="206"/>
        </w:trPr>
        <w:tc>
          <w:tcPr>
            <w:tcW w:w="301" w:type="pct"/>
            <w:shd w:val="clear" w:color="auto" w:fill="auto"/>
            <w:vAlign w:val="center"/>
          </w:tcPr>
          <w:p w:rsidR="009E1396" w:rsidRPr="005871ED" w:rsidRDefault="009E1396" w:rsidP="00441CC4">
            <w:pPr>
              <w:tabs>
                <w:tab w:val="left" w:pos="567"/>
              </w:tabs>
              <w:spacing w:after="60"/>
              <w:jc w:val="center"/>
              <w:rPr>
                <w:sz w:val="16"/>
                <w:szCs w:val="16"/>
                <w:lang w:val="sr-Cyrl-CS"/>
              </w:rPr>
            </w:pPr>
            <w:r w:rsidRPr="005871ED">
              <w:rPr>
                <w:sz w:val="16"/>
                <w:szCs w:val="16"/>
                <w:lang w:val="sr-Cyrl-CS"/>
              </w:rPr>
              <w:t>1.</w:t>
            </w:r>
          </w:p>
        </w:tc>
        <w:tc>
          <w:tcPr>
            <w:tcW w:w="645" w:type="pct"/>
            <w:gridSpan w:val="2"/>
            <w:shd w:val="clear" w:color="auto" w:fill="auto"/>
            <w:vAlign w:val="center"/>
          </w:tcPr>
          <w:p w:rsidR="009E1396" w:rsidRPr="009E1396" w:rsidRDefault="009E1396" w:rsidP="00441CC4">
            <w:pPr>
              <w:rPr>
                <w:sz w:val="16"/>
                <w:lang w:val="sr-Cyrl-CS"/>
              </w:rPr>
            </w:pPr>
            <w:r w:rsidRPr="009E1396">
              <w:rPr>
                <w:sz w:val="16"/>
              </w:rPr>
              <w:t>20.MNRTSP</w:t>
            </w:r>
          </w:p>
        </w:tc>
        <w:tc>
          <w:tcPr>
            <w:tcW w:w="1419" w:type="pct"/>
            <w:gridSpan w:val="4"/>
            <w:shd w:val="clear" w:color="auto" w:fill="auto"/>
            <w:vAlign w:val="center"/>
          </w:tcPr>
          <w:p w:rsidR="009E1396" w:rsidRPr="009E1396" w:rsidRDefault="003754D4" w:rsidP="00441CC4">
            <w:pPr>
              <w:rPr>
                <w:sz w:val="16"/>
              </w:rPr>
            </w:pPr>
            <w:hyperlink r:id="rId6" w:history="1">
              <w:r w:rsidR="009E1396" w:rsidRPr="009E1396">
                <w:rPr>
                  <w:rStyle w:val="Hyperlink"/>
                  <w:sz w:val="16"/>
                </w:rPr>
                <w:t>Међународни транспорт и шпедиција</w:t>
              </w:r>
            </w:hyperlink>
          </w:p>
        </w:tc>
        <w:tc>
          <w:tcPr>
            <w:tcW w:w="548" w:type="pct"/>
            <w:shd w:val="clear" w:color="auto" w:fill="auto"/>
            <w:vAlign w:val="center"/>
          </w:tcPr>
          <w:p w:rsidR="009E1396" w:rsidRPr="00052EE4" w:rsidRDefault="009E1396" w:rsidP="00441CC4">
            <w:pPr>
              <w:tabs>
                <w:tab w:val="left" w:pos="567"/>
              </w:tabs>
              <w:spacing w:after="60"/>
              <w:rPr>
                <w:sz w:val="16"/>
                <w:szCs w:val="16"/>
              </w:rPr>
            </w:pPr>
            <w:r w:rsidRPr="00052EE4">
              <w:rPr>
                <w:sz w:val="16"/>
                <w:szCs w:val="16"/>
                <w:lang w:val="sr-Cyrl-CS"/>
              </w:rPr>
              <w:t>Предавања</w:t>
            </w:r>
            <w:r w:rsidRPr="00052EE4">
              <w:rPr>
                <w:sz w:val="16"/>
                <w:szCs w:val="16"/>
              </w:rPr>
              <w:t xml:space="preserve">, </w:t>
            </w:r>
          </w:p>
          <w:p w:rsidR="009E1396" w:rsidRPr="00052EE4" w:rsidRDefault="009E1396" w:rsidP="00441CC4">
            <w:pPr>
              <w:tabs>
                <w:tab w:val="left" w:pos="567"/>
              </w:tabs>
              <w:spacing w:after="60"/>
              <w:rPr>
                <w:sz w:val="16"/>
                <w:szCs w:val="16"/>
              </w:rPr>
            </w:pPr>
            <w:r w:rsidRPr="00052EE4">
              <w:rPr>
                <w:sz w:val="16"/>
                <w:szCs w:val="16"/>
              </w:rPr>
              <w:t>Вежбе</w:t>
            </w:r>
          </w:p>
        </w:tc>
        <w:tc>
          <w:tcPr>
            <w:tcW w:w="1306" w:type="pct"/>
            <w:gridSpan w:val="4"/>
            <w:shd w:val="clear" w:color="auto" w:fill="auto"/>
            <w:vAlign w:val="center"/>
          </w:tcPr>
          <w:p w:rsidR="009E1396" w:rsidRPr="00052EE4" w:rsidRDefault="009E1396" w:rsidP="00441CC4">
            <w:pPr>
              <w:tabs>
                <w:tab w:val="left" w:pos="567"/>
              </w:tabs>
              <w:spacing w:after="60"/>
              <w:rPr>
                <w:sz w:val="16"/>
                <w:szCs w:val="16"/>
              </w:rPr>
            </w:pPr>
            <w:r>
              <w:rPr>
                <w:sz w:val="16"/>
                <w:szCs w:val="16"/>
                <w:lang w:val="sr-Cyrl-CS"/>
              </w:rPr>
              <w:t>Војносаобраћајно инжењерство</w:t>
            </w:r>
          </w:p>
        </w:tc>
        <w:tc>
          <w:tcPr>
            <w:tcW w:w="781" w:type="pct"/>
            <w:gridSpan w:val="2"/>
            <w:shd w:val="clear" w:color="auto" w:fill="auto"/>
            <w:vAlign w:val="center"/>
          </w:tcPr>
          <w:p w:rsidR="009E1396" w:rsidRPr="00052EE4" w:rsidRDefault="009E1396" w:rsidP="00441CC4">
            <w:pPr>
              <w:tabs>
                <w:tab w:val="left" w:pos="567"/>
              </w:tabs>
              <w:spacing w:after="60"/>
              <w:rPr>
                <w:sz w:val="16"/>
                <w:szCs w:val="16"/>
                <w:lang w:val="sr-Cyrl-CS"/>
              </w:rPr>
            </w:pPr>
            <w:r w:rsidRPr="00052EE4">
              <w:rPr>
                <w:sz w:val="16"/>
                <w:szCs w:val="16"/>
                <w:lang w:val="sr-Cyrl-CS"/>
              </w:rPr>
              <w:t>ОАС</w:t>
            </w:r>
          </w:p>
        </w:tc>
      </w:tr>
      <w:tr w:rsidR="009E1396" w:rsidRPr="005871ED" w:rsidTr="009E1396">
        <w:tblPrEx>
          <w:jc w:val="left"/>
        </w:tblPrEx>
        <w:trPr>
          <w:trHeight w:val="206"/>
        </w:trPr>
        <w:tc>
          <w:tcPr>
            <w:tcW w:w="301" w:type="pct"/>
            <w:shd w:val="clear" w:color="auto" w:fill="auto"/>
            <w:vAlign w:val="center"/>
          </w:tcPr>
          <w:p w:rsidR="009E1396" w:rsidRPr="005871ED" w:rsidRDefault="009E1396" w:rsidP="00441CC4">
            <w:pPr>
              <w:tabs>
                <w:tab w:val="left" w:pos="567"/>
              </w:tabs>
              <w:spacing w:after="60"/>
              <w:jc w:val="center"/>
              <w:rPr>
                <w:sz w:val="16"/>
                <w:szCs w:val="16"/>
                <w:lang w:val="sr-Cyrl-CS"/>
              </w:rPr>
            </w:pPr>
            <w:r w:rsidRPr="005871ED">
              <w:rPr>
                <w:sz w:val="16"/>
                <w:szCs w:val="16"/>
                <w:lang w:val="sr-Cyrl-CS"/>
              </w:rPr>
              <w:t>1.</w:t>
            </w:r>
          </w:p>
        </w:tc>
        <w:tc>
          <w:tcPr>
            <w:tcW w:w="645" w:type="pct"/>
            <w:gridSpan w:val="2"/>
            <w:shd w:val="clear" w:color="auto" w:fill="auto"/>
            <w:vAlign w:val="center"/>
          </w:tcPr>
          <w:p w:rsidR="009E1396" w:rsidRPr="009E1396" w:rsidRDefault="009E1396" w:rsidP="00441CC4">
            <w:pPr>
              <w:rPr>
                <w:sz w:val="16"/>
                <w:lang w:val="sr-Cyrl-CS"/>
              </w:rPr>
            </w:pPr>
            <w:r w:rsidRPr="009E1396">
              <w:rPr>
                <w:sz w:val="16"/>
              </w:rPr>
              <w:t>20.ORGRST</w:t>
            </w:r>
          </w:p>
        </w:tc>
        <w:tc>
          <w:tcPr>
            <w:tcW w:w="1419" w:type="pct"/>
            <w:gridSpan w:val="4"/>
            <w:shd w:val="clear" w:color="auto" w:fill="auto"/>
            <w:vAlign w:val="center"/>
          </w:tcPr>
          <w:p w:rsidR="009E1396" w:rsidRPr="009E1396" w:rsidRDefault="003754D4" w:rsidP="00441CC4">
            <w:pPr>
              <w:rPr>
                <w:sz w:val="16"/>
                <w:lang w:val="sr-Cyrl-CS"/>
              </w:rPr>
            </w:pPr>
            <w:hyperlink r:id="rId7" w:history="1">
              <w:r w:rsidR="009E1396" w:rsidRPr="009E1396">
                <w:rPr>
                  <w:rStyle w:val="Hyperlink"/>
                  <w:sz w:val="16"/>
                </w:rPr>
                <w:t>Организација рада у саобраћају и траснпорту</w:t>
              </w:r>
            </w:hyperlink>
          </w:p>
        </w:tc>
        <w:tc>
          <w:tcPr>
            <w:tcW w:w="548" w:type="pct"/>
            <w:shd w:val="clear" w:color="auto" w:fill="auto"/>
            <w:vAlign w:val="center"/>
          </w:tcPr>
          <w:p w:rsidR="009E1396" w:rsidRPr="00052EE4" w:rsidRDefault="009E1396" w:rsidP="00441CC4">
            <w:pPr>
              <w:tabs>
                <w:tab w:val="left" w:pos="567"/>
              </w:tabs>
              <w:spacing w:after="60"/>
              <w:rPr>
                <w:sz w:val="16"/>
                <w:szCs w:val="16"/>
              </w:rPr>
            </w:pPr>
            <w:r w:rsidRPr="00052EE4">
              <w:rPr>
                <w:sz w:val="16"/>
                <w:szCs w:val="16"/>
                <w:lang w:val="sr-Cyrl-CS"/>
              </w:rPr>
              <w:t>Предавања</w:t>
            </w:r>
            <w:r w:rsidRPr="00052EE4">
              <w:rPr>
                <w:sz w:val="16"/>
                <w:szCs w:val="16"/>
              </w:rPr>
              <w:t xml:space="preserve">, </w:t>
            </w:r>
          </w:p>
          <w:p w:rsidR="009E1396" w:rsidRPr="00052EE4" w:rsidRDefault="009E1396" w:rsidP="00441CC4">
            <w:pPr>
              <w:tabs>
                <w:tab w:val="left" w:pos="567"/>
              </w:tabs>
              <w:spacing w:after="60"/>
              <w:rPr>
                <w:sz w:val="16"/>
                <w:szCs w:val="16"/>
              </w:rPr>
            </w:pPr>
            <w:r w:rsidRPr="00052EE4">
              <w:rPr>
                <w:sz w:val="16"/>
                <w:szCs w:val="16"/>
              </w:rPr>
              <w:t>Вежбе</w:t>
            </w:r>
          </w:p>
        </w:tc>
        <w:tc>
          <w:tcPr>
            <w:tcW w:w="1306" w:type="pct"/>
            <w:gridSpan w:val="4"/>
            <w:shd w:val="clear" w:color="auto" w:fill="auto"/>
            <w:vAlign w:val="center"/>
          </w:tcPr>
          <w:p w:rsidR="009E1396" w:rsidRPr="00052EE4" w:rsidRDefault="009E1396" w:rsidP="00441CC4">
            <w:pPr>
              <w:tabs>
                <w:tab w:val="left" w:pos="567"/>
              </w:tabs>
              <w:spacing w:after="60"/>
              <w:rPr>
                <w:sz w:val="16"/>
                <w:szCs w:val="16"/>
              </w:rPr>
            </w:pPr>
            <w:r>
              <w:rPr>
                <w:sz w:val="16"/>
                <w:szCs w:val="16"/>
                <w:lang w:val="sr-Cyrl-CS"/>
              </w:rPr>
              <w:t>Војносаобраћајно инжењерство</w:t>
            </w:r>
          </w:p>
        </w:tc>
        <w:tc>
          <w:tcPr>
            <w:tcW w:w="781" w:type="pct"/>
            <w:gridSpan w:val="2"/>
            <w:shd w:val="clear" w:color="auto" w:fill="auto"/>
            <w:vAlign w:val="center"/>
          </w:tcPr>
          <w:p w:rsidR="009E1396" w:rsidRPr="00052EE4" w:rsidRDefault="009E1396" w:rsidP="00441CC4">
            <w:pPr>
              <w:tabs>
                <w:tab w:val="left" w:pos="567"/>
              </w:tabs>
              <w:spacing w:after="60"/>
              <w:rPr>
                <w:sz w:val="16"/>
                <w:szCs w:val="16"/>
                <w:lang w:val="sr-Cyrl-CS"/>
              </w:rPr>
            </w:pPr>
            <w:r w:rsidRPr="00052EE4">
              <w:rPr>
                <w:sz w:val="16"/>
                <w:szCs w:val="16"/>
                <w:lang w:val="sr-Cyrl-CS"/>
              </w:rPr>
              <w:t>ОАС</w:t>
            </w:r>
          </w:p>
        </w:tc>
      </w:tr>
      <w:tr w:rsidR="009E1396" w:rsidRPr="005871ED" w:rsidTr="009E1396">
        <w:tblPrEx>
          <w:jc w:val="left"/>
        </w:tblPrEx>
        <w:trPr>
          <w:trHeight w:val="233"/>
        </w:trPr>
        <w:tc>
          <w:tcPr>
            <w:tcW w:w="5000" w:type="pct"/>
            <w:gridSpan w:val="14"/>
            <w:vAlign w:val="center"/>
          </w:tcPr>
          <w:p w:rsidR="009E1396" w:rsidRPr="005871ED" w:rsidRDefault="009E1396" w:rsidP="00441CC4">
            <w:pPr>
              <w:tabs>
                <w:tab w:val="left" w:pos="567"/>
              </w:tabs>
              <w:spacing w:after="60"/>
              <w:rPr>
                <w:b/>
                <w:sz w:val="16"/>
                <w:szCs w:val="16"/>
                <w:lang w:val="sr-Cyrl-CS"/>
              </w:rPr>
            </w:pPr>
            <w:r w:rsidRPr="005871ED">
              <w:rPr>
                <w:b/>
                <w:sz w:val="16"/>
                <w:szCs w:val="16"/>
                <w:lang w:val="sr-Cyrl-CS"/>
              </w:rPr>
              <w:t>Репрезентативне референце (минимално 5 не више од 10)</w:t>
            </w:r>
          </w:p>
        </w:tc>
      </w:tr>
      <w:tr w:rsidR="00B1353A" w:rsidRPr="00AB17F7" w:rsidTr="009E1396">
        <w:trPr>
          <w:trHeight w:val="227"/>
          <w:jc w:val="center"/>
        </w:trPr>
        <w:tc>
          <w:tcPr>
            <w:tcW w:w="305" w:type="pct"/>
            <w:gridSpan w:val="2"/>
            <w:tcMar>
              <w:left w:w="227" w:type="dxa"/>
              <w:right w:w="0" w:type="dxa"/>
            </w:tcMar>
            <w:vAlign w:val="center"/>
          </w:tcPr>
          <w:p w:rsidR="00B1353A" w:rsidRPr="00842672" w:rsidRDefault="00B1353A" w:rsidP="00B1353A">
            <w:pPr>
              <w:rPr>
                <w:lang w:val="en-US"/>
              </w:rPr>
            </w:pPr>
            <w:r>
              <w:rPr>
                <w:lang w:val="en-US"/>
              </w:rPr>
              <w:t>1.</w:t>
            </w:r>
          </w:p>
        </w:tc>
        <w:tc>
          <w:tcPr>
            <w:tcW w:w="4367" w:type="pct"/>
            <w:gridSpan w:val="11"/>
          </w:tcPr>
          <w:p w:rsidR="00B1353A" w:rsidRPr="0017650F" w:rsidRDefault="0017650F" w:rsidP="0017650F">
            <w:r w:rsidRPr="0017650F">
              <w:t>Pamučar, D., Ljubojević, S., Kostadinović, D., Đorović, B. (2016). Cost and Risk aggregation in multi-objective route planning for hazardous materials transportation - A neuro-fuzzy and artificial bee colony approach, Expert Systems with Applications, 65, pp 1-15. https://doi.org/10.1016/j.eswa.2016.08.024 (M21a, IF= 2.981 (6/82), 2016), ISSN 0957-4174.</w:t>
            </w:r>
          </w:p>
        </w:tc>
        <w:tc>
          <w:tcPr>
            <w:tcW w:w="328" w:type="pct"/>
            <w:vAlign w:val="center"/>
          </w:tcPr>
          <w:p w:rsidR="00B1353A" w:rsidRPr="0017650F" w:rsidRDefault="00B1353A" w:rsidP="0017650F">
            <w:r w:rsidRPr="0017650F">
              <w:t>М21а</w:t>
            </w:r>
          </w:p>
        </w:tc>
      </w:tr>
      <w:tr w:rsidR="00B1353A" w:rsidRPr="00AB17F7" w:rsidTr="009E1396">
        <w:trPr>
          <w:trHeight w:val="227"/>
          <w:jc w:val="center"/>
        </w:trPr>
        <w:tc>
          <w:tcPr>
            <w:tcW w:w="305" w:type="pct"/>
            <w:gridSpan w:val="2"/>
            <w:tcMar>
              <w:left w:w="227" w:type="dxa"/>
              <w:right w:w="0" w:type="dxa"/>
            </w:tcMar>
            <w:vAlign w:val="center"/>
          </w:tcPr>
          <w:p w:rsidR="00B1353A" w:rsidRPr="00842672" w:rsidRDefault="00B1353A" w:rsidP="00B1353A">
            <w:pPr>
              <w:rPr>
                <w:lang w:val="en-US"/>
              </w:rPr>
            </w:pPr>
            <w:r>
              <w:rPr>
                <w:lang w:val="en-US"/>
              </w:rPr>
              <w:t>2.</w:t>
            </w:r>
          </w:p>
        </w:tc>
        <w:tc>
          <w:tcPr>
            <w:tcW w:w="4367" w:type="pct"/>
            <w:gridSpan w:val="11"/>
          </w:tcPr>
          <w:p w:rsidR="00B1353A" w:rsidRPr="0017650F" w:rsidRDefault="0017650F" w:rsidP="0017650F">
            <w:r w:rsidRPr="0017650F">
              <w:t>Lukovac, V., Pamučar, D., Popović, M., Đorović, B. (2017). Portfolio model for analyzing human resources: An approach based on neuro-fuzzy modeling and the simulated annealing algorithm, Expert Systems with Applications, 90, pp. 318-331. Doi: 10.1016/j.eswa.2017.08.034 (M21a, IF= 3.928 (3/83), 2016), ISSN 0957-4174.</w:t>
            </w:r>
          </w:p>
        </w:tc>
        <w:tc>
          <w:tcPr>
            <w:tcW w:w="328" w:type="pct"/>
          </w:tcPr>
          <w:p w:rsidR="00B1353A" w:rsidRPr="0017650F" w:rsidRDefault="00B1353A" w:rsidP="0017650F">
            <w:r w:rsidRPr="0017650F">
              <w:t>М21а</w:t>
            </w:r>
          </w:p>
        </w:tc>
      </w:tr>
      <w:tr w:rsidR="00B1353A" w:rsidRPr="00AB17F7" w:rsidTr="009E1396">
        <w:trPr>
          <w:trHeight w:val="227"/>
          <w:jc w:val="center"/>
        </w:trPr>
        <w:tc>
          <w:tcPr>
            <w:tcW w:w="305" w:type="pct"/>
            <w:gridSpan w:val="2"/>
            <w:tcMar>
              <w:left w:w="227" w:type="dxa"/>
              <w:right w:w="0" w:type="dxa"/>
            </w:tcMar>
            <w:vAlign w:val="center"/>
          </w:tcPr>
          <w:p w:rsidR="00B1353A" w:rsidRPr="00842672" w:rsidRDefault="00B1353A" w:rsidP="00B1353A">
            <w:pPr>
              <w:rPr>
                <w:lang w:val="en-US"/>
              </w:rPr>
            </w:pPr>
            <w:r>
              <w:rPr>
                <w:lang w:val="en-US"/>
              </w:rPr>
              <w:t>3.</w:t>
            </w:r>
          </w:p>
        </w:tc>
        <w:tc>
          <w:tcPr>
            <w:tcW w:w="4367" w:type="pct"/>
            <w:gridSpan w:val="11"/>
          </w:tcPr>
          <w:p w:rsidR="00B1353A" w:rsidRPr="0017650F" w:rsidRDefault="0017650F" w:rsidP="0017650F">
            <w:r w:rsidRPr="0017650F">
              <w:t>Dimić, S., Pamučar, D., Ljubojević, S., Đorović, B. (2016). Strategic Transport Management Models—The Case Study of an Oil Industry, Sustainability, 8(9), article No. 954,  pp. 1-27.</w:t>
            </w:r>
          </w:p>
        </w:tc>
        <w:tc>
          <w:tcPr>
            <w:tcW w:w="328" w:type="pct"/>
          </w:tcPr>
          <w:p w:rsidR="00B1353A" w:rsidRPr="0017650F" w:rsidRDefault="0017650F" w:rsidP="0017650F">
            <w:r w:rsidRPr="0017650F">
              <w:t>M22</w:t>
            </w:r>
          </w:p>
        </w:tc>
      </w:tr>
      <w:tr w:rsidR="00B1353A" w:rsidRPr="00AB17F7" w:rsidTr="009E1396">
        <w:trPr>
          <w:trHeight w:val="227"/>
          <w:jc w:val="center"/>
        </w:trPr>
        <w:tc>
          <w:tcPr>
            <w:tcW w:w="305" w:type="pct"/>
            <w:gridSpan w:val="2"/>
            <w:tcMar>
              <w:left w:w="227" w:type="dxa"/>
              <w:right w:w="0" w:type="dxa"/>
            </w:tcMar>
            <w:vAlign w:val="center"/>
          </w:tcPr>
          <w:p w:rsidR="00B1353A" w:rsidRPr="00842672" w:rsidRDefault="00B1353A" w:rsidP="00B1353A">
            <w:pPr>
              <w:rPr>
                <w:lang w:val="en-US"/>
              </w:rPr>
            </w:pPr>
            <w:r>
              <w:rPr>
                <w:lang w:val="en-US"/>
              </w:rPr>
              <w:t>4.</w:t>
            </w:r>
          </w:p>
        </w:tc>
        <w:tc>
          <w:tcPr>
            <w:tcW w:w="4367" w:type="pct"/>
            <w:gridSpan w:val="11"/>
          </w:tcPr>
          <w:p w:rsidR="00B1353A" w:rsidRPr="0017650F" w:rsidRDefault="0017650F" w:rsidP="0017650F">
            <w:r w:rsidRPr="0017650F">
              <w:t>Đorović, B., Pamučar D. (2012). Fuzzy mathematical model for design and evaluation of the logistic organisational structure, Economic computation and economic cybernetics studies and research, 36 (3), pp. 139-156</w:t>
            </w:r>
          </w:p>
        </w:tc>
        <w:tc>
          <w:tcPr>
            <w:tcW w:w="328" w:type="pct"/>
          </w:tcPr>
          <w:p w:rsidR="00B1353A" w:rsidRPr="0017650F" w:rsidRDefault="0017650F" w:rsidP="0017650F">
            <w:r w:rsidRPr="0017650F">
              <w:t>M23</w:t>
            </w:r>
          </w:p>
        </w:tc>
      </w:tr>
      <w:tr w:rsidR="0017650F" w:rsidRPr="00AB17F7" w:rsidTr="009E1396">
        <w:trPr>
          <w:trHeight w:val="227"/>
          <w:jc w:val="center"/>
        </w:trPr>
        <w:tc>
          <w:tcPr>
            <w:tcW w:w="305" w:type="pct"/>
            <w:gridSpan w:val="2"/>
            <w:tcMar>
              <w:left w:w="227" w:type="dxa"/>
              <w:right w:w="0" w:type="dxa"/>
            </w:tcMar>
            <w:vAlign w:val="center"/>
          </w:tcPr>
          <w:p w:rsidR="0017650F" w:rsidRPr="00842672" w:rsidRDefault="0017650F" w:rsidP="0017650F">
            <w:pPr>
              <w:rPr>
                <w:lang w:val="en-US"/>
              </w:rPr>
            </w:pPr>
            <w:r>
              <w:rPr>
                <w:lang w:val="en-US"/>
              </w:rPr>
              <w:t>5.</w:t>
            </w:r>
          </w:p>
        </w:tc>
        <w:tc>
          <w:tcPr>
            <w:tcW w:w="4367" w:type="pct"/>
            <w:gridSpan w:val="11"/>
          </w:tcPr>
          <w:p w:rsidR="0017650F" w:rsidRPr="0017650F" w:rsidRDefault="0017650F" w:rsidP="0017650F">
            <w:r w:rsidRPr="0017650F">
              <w:t>Pamučar D., Božanić D., Đorović B, Milić A. (2011). Modelling of the fuzzy logical system for offering support in making decisions within the engineering units of the Serbian army, International Journal of the Physical Sciences, vol 6(3), pp. 592 - 609, 2011 godina. ISSN 1992-1950, DOI: 10.5897/IJPS10.686</w:t>
            </w:r>
          </w:p>
        </w:tc>
        <w:tc>
          <w:tcPr>
            <w:tcW w:w="328" w:type="pct"/>
          </w:tcPr>
          <w:p w:rsidR="0017650F" w:rsidRPr="0017650F" w:rsidRDefault="0017650F" w:rsidP="0017650F">
            <w:r w:rsidRPr="0017650F">
              <w:t>M24</w:t>
            </w:r>
          </w:p>
        </w:tc>
      </w:tr>
      <w:tr w:rsidR="0017650F" w:rsidRPr="00AB17F7" w:rsidTr="009E1396">
        <w:trPr>
          <w:trHeight w:val="227"/>
          <w:jc w:val="center"/>
        </w:trPr>
        <w:tc>
          <w:tcPr>
            <w:tcW w:w="305" w:type="pct"/>
            <w:gridSpan w:val="2"/>
            <w:tcMar>
              <w:left w:w="227" w:type="dxa"/>
              <w:right w:w="0" w:type="dxa"/>
            </w:tcMar>
            <w:vAlign w:val="center"/>
          </w:tcPr>
          <w:p w:rsidR="0017650F" w:rsidRPr="00842672" w:rsidRDefault="0017650F" w:rsidP="0017650F">
            <w:pPr>
              <w:rPr>
                <w:lang w:val="en-US"/>
              </w:rPr>
            </w:pPr>
            <w:r>
              <w:rPr>
                <w:lang w:val="en-US"/>
              </w:rPr>
              <w:t>6.</w:t>
            </w:r>
          </w:p>
        </w:tc>
        <w:tc>
          <w:tcPr>
            <w:tcW w:w="4367" w:type="pct"/>
            <w:gridSpan w:val="11"/>
          </w:tcPr>
          <w:p w:rsidR="0017650F" w:rsidRPr="0017650F" w:rsidRDefault="0017650F" w:rsidP="0017650F">
            <w:r w:rsidRPr="0017650F">
              <w:t>Ćirović, G, Pamučar, D., Đorović, B., Sekulovic, D. (2012). Optimizing a multi-product and multi-supplier the economic production quantity model using genetic algorithm, International Journal of the Physical Sciences, 7(2), pp. 262-272. ISSN 1992-1950, DOI: 10.5897/IJPS11.1592</w:t>
            </w:r>
          </w:p>
        </w:tc>
        <w:tc>
          <w:tcPr>
            <w:tcW w:w="328" w:type="pct"/>
          </w:tcPr>
          <w:p w:rsidR="0017650F" w:rsidRPr="0017650F" w:rsidRDefault="0017650F" w:rsidP="0017650F">
            <w:r w:rsidRPr="0017650F">
              <w:t>M24</w:t>
            </w:r>
          </w:p>
        </w:tc>
      </w:tr>
      <w:tr w:rsidR="0017650F" w:rsidRPr="00AB17F7" w:rsidTr="009E1396">
        <w:trPr>
          <w:trHeight w:val="227"/>
          <w:jc w:val="center"/>
        </w:trPr>
        <w:tc>
          <w:tcPr>
            <w:tcW w:w="305" w:type="pct"/>
            <w:gridSpan w:val="2"/>
            <w:tcMar>
              <w:left w:w="227" w:type="dxa"/>
              <w:right w:w="0" w:type="dxa"/>
            </w:tcMar>
            <w:vAlign w:val="center"/>
          </w:tcPr>
          <w:p w:rsidR="0017650F" w:rsidRPr="00842672" w:rsidRDefault="0017650F" w:rsidP="0017650F">
            <w:pPr>
              <w:rPr>
                <w:lang w:val="en-US"/>
              </w:rPr>
            </w:pPr>
            <w:r>
              <w:rPr>
                <w:lang w:val="en-US"/>
              </w:rPr>
              <w:t>7.</w:t>
            </w:r>
          </w:p>
        </w:tc>
        <w:tc>
          <w:tcPr>
            <w:tcW w:w="4367" w:type="pct"/>
            <w:gridSpan w:val="11"/>
          </w:tcPr>
          <w:p w:rsidR="0017650F" w:rsidRPr="0017650F" w:rsidRDefault="0017650F" w:rsidP="0017650F">
            <w:r w:rsidRPr="0017650F">
              <w:t>Pamučar, D., Đorović, B., Božanić, D., Ćirović, G. (2012). Modification of the dynamic scale of marks in analytic hierarchy process (AHP) and analytic network approach (ANP) through application of fuzzy approach, Scientific Research and Essays, ISSN 1992 - 2248, vol 7(1), pp. 24 - 37. ISSN 1992-2248, DOI: 10.5897/SRE11.373</w:t>
            </w:r>
          </w:p>
        </w:tc>
        <w:tc>
          <w:tcPr>
            <w:tcW w:w="328" w:type="pct"/>
          </w:tcPr>
          <w:p w:rsidR="0017650F" w:rsidRPr="0017650F" w:rsidRDefault="0017650F" w:rsidP="0017650F">
            <w:r w:rsidRPr="0017650F">
              <w:t>M24</w:t>
            </w:r>
          </w:p>
        </w:tc>
      </w:tr>
      <w:tr w:rsidR="00B1353A" w:rsidRPr="00AB17F7" w:rsidTr="009E1396">
        <w:trPr>
          <w:trHeight w:val="227"/>
          <w:jc w:val="center"/>
        </w:trPr>
        <w:tc>
          <w:tcPr>
            <w:tcW w:w="305" w:type="pct"/>
            <w:gridSpan w:val="2"/>
            <w:tcMar>
              <w:left w:w="227" w:type="dxa"/>
              <w:right w:w="0" w:type="dxa"/>
            </w:tcMar>
            <w:vAlign w:val="center"/>
          </w:tcPr>
          <w:p w:rsidR="00B1353A" w:rsidRDefault="00B1353A" w:rsidP="00B1353A">
            <w:pPr>
              <w:rPr>
                <w:lang w:val="en-US"/>
              </w:rPr>
            </w:pPr>
            <w:r>
              <w:rPr>
                <w:lang w:val="en-US"/>
              </w:rPr>
              <w:t>8.</w:t>
            </w:r>
          </w:p>
        </w:tc>
        <w:tc>
          <w:tcPr>
            <w:tcW w:w="4367" w:type="pct"/>
            <w:gridSpan w:val="11"/>
          </w:tcPr>
          <w:p w:rsidR="00B1353A" w:rsidRPr="0017650F" w:rsidRDefault="0017650F" w:rsidP="0017650F">
            <w:r w:rsidRPr="0017650F">
              <w:t>Pamučar D, Knežević, N., Macura, D., Đorović, B. (2019). A fuzzy model for organization structure design with human resource allocation, Management, 24(3), 81-96. ISSN 1820-0222, DOI: https:// doi:10.7595/management.fon.2019.0005</w:t>
            </w:r>
          </w:p>
        </w:tc>
        <w:tc>
          <w:tcPr>
            <w:tcW w:w="328" w:type="pct"/>
          </w:tcPr>
          <w:p w:rsidR="00B1353A" w:rsidRPr="0017650F" w:rsidRDefault="0017650F" w:rsidP="0017650F">
            <w:r w:rsidRPr="0017650F">
              <w:t>M24</w:t>
            </w:r>
          </w:p>
        </w:tc>
      </w:tr>
      <w:tr w:rsidR="00DB120B" w:rsidRPr="00AB17F7" w:rsidTr="009E1396">
        <w:trPr>
          <w:trHeight w:val="227"/>
          <w:jc w:val="center"/>
        </w:trPr>
        <w:tc>
          <w:tcPr>
            <w:tcW w:w="5000" w:type="pct"/>
            <w:gridSpan w:val="14"/>
            <w:vAlign w:val="center"/>
          </w:tcPr>
          <w:p w:rsidR="00DB120B" w:rsidRPr="00AB17F7" w:rsidRDefault="00DB120B" w:rsidP="00DB120B">
            <w:pPr>
              <w:rPr>
                <w:lang w:val="sr-Cyrl-CS"/>
              </w:rPr>
            </w:pPr>
            <w:r w:rsidRPr="00AB17F7">
              <w:rPr>
                <w:b/>
                <w:lang w:val="sr-Cyrl-CS"/>
              </w:rPr>
              <w:t>Збирни подаци научне активност наставника</w:t>
            </w:r>
          </w:p>
        </w:tc>
      </w:tr>
      <w:tr w:rsidR="00DB120B" w:rsidRPr="00AB17F7" w:rsidTr="009E1396">
        <w:trPr>
          <w:trHeight w:val="227"/>
          <w:jc w:val="center"/>
        </w:trPr>
        <w:tc>
          <w:tcPr>
            <w:tcW w:w="2242" w:type="pct"/>
            <w:gridSpan w:val="6"/>
            <w:vAlign w:val="center"/>
          </w:tcPr>
          <w:p w:rsidR="00DB120B" w:rsidRPr="00AB17F7" w:rsidRDefault="00DB120B" w:rsidP="00DB120B">
            <w:pPr>
              <w:rPr>
                <w:lang w:val="sr-Cyrl-CS"/>
              </w:rPr>
            </w:pPr>
            <w:r w:rsidRPr="00AB17F7">
              <w:rPr>
                <w:lang w:val="sr-Cyrl-CS"/>
              </w:rPr>
              <w:t>Укупан број цитата, без аутоцитата</w:t>
            </w:r>
          </w:p>
        </w:tc>
        <w:tc>
          <w:tcPr>
            <w:tcW w:w="2758" w:type="pct"/>
            <w:gridSpan w:val="8"/>
            <w:vAlign w:val="center"/>
          </w:tcPr>
          <w:p w:rsidR="00DB120B" w:rsidRPr="00AA7F81" w:rsidRDefault="0017650F" w:rsidP="00DB120B">
            <w:pPr>
              <w:rPr>
                <w:lang w:val="en-GB"/>
              </w:rPr>
            </w:pPr>
            <w:r>
              <w:rPr>
                <w:lang w:val="en-GB"/>
              </w:rPr>
              <w:t>97</w:t>
            </w:r>
          </w:p>
        </w:tc>
      </w:tr>
      <w:tr w:rsidR="00DB120B" w:rsidRPr="00AB17F7" w:rsidTr="009E1396">
        <w:trPr>
          <w:trHeight w:val="227"/>
          <w:jc w:val="center"/>
        </w:trPr>
        <w:tc>
          <w:tcPr>
            <w:tcW w:w="2242" w:type="pct"/>
            <w:gridSpan w:val="6"/>
            <w:vAlign w:val="center"/>
          </w:tcPr>
          <w:p w:rsidR="00DB120B" w:rsidRPr="00AB17F7" w:rsidRDefault="00DB120B" w:rsidP="00DB120B">
            <w:pPr>
              <w:rPr>
                <w:lang w:val="sr-Cyrl-CS"/>
              </w:rPr>
            </w:pPr>
            <w:r w:rsidRPr="00AB17F7">
              <w:rPr>
                <w:lang w:val="sr-Cyrl-CS"/>
              </w:rPr>
              <w:t>Укупан број радова са SCI (или SSCI) листе</w:t>
            </w:r>
          </w:p>
        </w:tc>
        <w:tc>
          <w:tcPr>
            <w:tcW w:w="2758" w:type="pct"/>
            <w:gridSpan w:val="8"/>
            <w:vAlign w:val="center"/>
          </w:tcPr>
          <w:p w:rsidR="00DB120B" w:rsidRPr="00AA7F81" w:rsidRDefault="0017650F" w:rsidP="00DB120B">
            <w:pPr>
              <w:rPr>
                <w:lang w:val="en-GB"/>
              </w:rPr>
            </w:pPr>
            <w:r>
              <w:rPr>
                <w:lang w:val="en-GB"/>
              </w:rPr>
              <w:t>8</w:t>
            </w:r>
          </w:p>
        </w:tc>
      </w:tr>
      <w:tr w:rsidR="00AB5BBE" w:rsidRPr="00AB17F7" w:rsidTr="009E1396">
        <w:trPr>
          <w:trHeight w:val="227"/>
          <w:jc w:val="center"/>
        </w:trPr>
        <w:tc>
          <w:tcPr>
            <w:tcW w:w="2242" w:type="pct"/>
            <w:gridSpan w:val="6"/>
            <w:vAlign w:val="center"/>
          </w:tcPr>
          <w:p w:rsidR="00AB5BBE" w:rsidRPr="00AB17F7" w:rsidRDefault="00AB5BBE" w:rsidP="00DB120B">
            <w:pPr>
              <w:rPr>
                <w:lang w:val="sr-Cyrl-CS"/>
              </w:rPr>
            </w:pPr>
            <w:r w:rsidRPr="00AB17F7">
              <w:rPr>
                <w:lang w:val="sr-Cyrl-CS"/>
              </w:rPr>
              <w:t>Тренутно учешће на пројектима</w:t>
            </w:r>
          </w:p>
        </w:tc>
        <w:tc>
          <w:tcPr>
            <w:tcW w:w="1305" w:type="pct"/>
            <w:gridSpan w:val="4"/>
            <w:vAlign w:val="center"/>
          </w:tcPr>
          <w:p w:rsidR="00AB5BBE" w:rsidRPr="00AA7F81" w:rsidRDefault="00AB5BBE" w:rsidP="00DB120B">
            <w:pPr>
              <w:rPr>
                <w:lang w:val="en-GB"/>
              </w:rPr>
            </w:pPr>
            <w:r w:rsidRPr="00AB17F7">
              <w:rPr>
                <w:lang w:val="sr-Cyrl-CS"/>
              </w:rPr>
              <w:t>Домаћи</w:t>
            </w:r>
            <w:r w:rsidR="00B1353A">
              <w:rPr>
                <w:lang w:val="sr-Cyrl-CS"/>
              </w:rPr>
              <w:t>: -</w:t>
            </w:r>
          </w:p>
        </w:tc>
        <w:tc>
          <w:tcPr>
            <w:tcW w:w="1453" w:type="pct"/>
            <w:gridSpan w:val="4"/>
            <w:vAlign w:val="center"/>
          </w:tcPr>
          <w:p w:rsidR="00AB5BBE" w:rsidRPr="00AA7F81" w:rsidRDefault="00AB5BBE" w:rsidP="00DB120B">
            <w:pPr>
              <w:rPr>
                <w:lang w:val="en-GB"/>
              </w:rPr>
            </w:pPr>
            <w:r w:rsidRPr="00AB17F7">
              <w:rPr>
                <w:lang w:val="sr-Cyrl-CS"/>
              </w:rPr>
              <w:t>Међународни</w:t>
            </w:r>
            <w:r w:rsidR="0017650F">
              <w:rPr>
                <w:lang w:val="en-GB"/>
              </w:rPr>
              <w:t>: 1</w:t>
            </w:r>
          </w:p>
        </w:tc>
      </w:tr>
      <w:tr w:rsidR="00DB120B" w:rsidRPr="00AB17F7" w:rsidTr="009E1396">
        <w:trPr>
          <w:trHeight w:val="227"/>
          <w:jc w:val="center"/>
        </w:trPr>
        <w:tc>
          <w:tcPr>
            <w:tcW w:w="2242" w:type="pct"/>
            <w:gridSpan w:val="6"/>
            <w:vAlign w:val="center"/>
          </w:tcPr>
          <w:p w:rsidR="00DB120B" w:rsidRPr="00AB17F7" w:rsidRDefault="00DB120B" w:rsidP="00DB120B">
            <w:pPr>
              <w:rPr>
                <w:lang w:val="sr-Cyrl-CS"/>
              </w:rPr>
            </w:pPr>
            <w:r w:rsidRPr="00AB17F7">
              <w:rPr>
                <w:lang w:val="sr-Cyrl-CS"/>
              </w:rPr>
              <w:t xml:space="preserve">Усавршавања </w:t>
            </w:r>
          </w:p>
        </w:tc>
        <w:tc>
          <w:tcPr>
            <w:tcW w:w="2758" w:type="pct"/>
            <w:gridSpan w:val="8"/>
            <w:vAlign w:val="center"/>
          </w:tcPr>
          <w:p w:rsidR="00DB120B" w:rsidRPr="00AB17F7" w:rsidRDefault="00DB120B" w:rsidP="00DB120B">
            <w:pPr>
              <w:rPr>
                <w:lang w:val="sr-Cyrl-CS"/>
              </w:rPr>
            </w:pPr>
          </w:p>
        </w:tc>
      </w:tr>
      <w:tr w:rsidR="00DB120B" w:rsidRPr="00AB17F7" w:rsidTr="009E1396">
        <w:trPr>
          <w:trHeight w:val="227"/>
          <w:jc w:val="center"/>
        </w:trPr>
        <w:tc>
          <w:tcPr>
            <w:tcW w:w="5000" w:type="pct"/>
            <w:gridSpan w:val="14"/>
            <w:vAlign w:val="center"/>
          </w:tcPr>
          <w:p w:rsidR="00DB120B" w:rsidRPr="0017650F" w:rsidRDefault="00DB120B" w:rsidP="0017650F">
            <w:r w:rsidRPr="00AB17F7">
              <w:rPr>
                <w:lang w:val="sr-Cyrl-CS"/>
              </w:rPr>
              <w:t>Други подаци које сматрате релевантним</w:t>
            </w:r>
            <w:r w:rsidRPr="008278D2">
              <w:t xml:space="preserve">: </w:t>
            </w:r>
            <w:r w:rsidRPr="000444AA">
              <w:t>h</w:t>
            </w:r>
            <w:r w:rsidRPr="00AA7F81">
              <w:t>-индекс:</w:t>
            </w:r>
            <w:r w:rsidR="00B1353A">
              <w:t xml:space="preserve"> </w:t>
            </w:r>
            <w:r w:rsidR="0017650F">
              <w:t>3</w:t>
            </w:r>
            <w:r w:rsidRPr="00AA7F81">
              <w:t xml:space="preserve">; </w:t>
            </w:r>
            <w:r w:rsidRPr="000444AA">
              <w:t>i</w:t>
            </w:r>
            <w:r w:rsidRPr="00AA7F81">
              <w:t>10-индекс:</w:t>
            </w:r>
            <w:r w:rsidR="00B1353A">
              <w:t xml:space="preserve"> </w:t>
            </w:r>
            <w:r w:rsidR="0017650F">
              <w:t>5</w:t>
            </w:r>
          </w:p>
        </w:tc>
      </w:tr>
    </w:tbl>
    <w:p w:rsidR="003D49C2" w:rsidRDefault="003D49C2"/>
    <w:sectPr w:rsidR="003D49C2" w:rsidSect="00CA2E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compat/>
  <w:rsids>
    <w:rsidRoot w:val="00CA2E90"/>
    <w:rsid w:val="000444AA"/>
    <w:rsid w:val="0004676C"/>
    <w:rsid w:val="000A6913"/>
    <w:rsid w:val="00117DDB"/>
    <w:rsid w:val="00142DD7"/>
    <w:rsid w:val="0017650F"/>
    <w:rsid w:val="00181910"/>
    <w:rsid w:val="001F4980"/>
    <w:rsid w:val="00364E37"/>
    <w:rsid w:val="00371B07"/>
    <w:rsid w:val="003754D4"/>
    <w:rsid w:val="003D49C2"/>
    <w:rsid w:val="00480330"/>
    <w:rsid w:val="004A2721"/>
    <w:rsid w:val="004E51CE"/>
    <w:rsid w:val="00647619"/>
    <w:rsid w:val="007F3397"/>
    <w:rsid w:val="008278D2"/>
    <w:rsid w:val="00842672"/>
    <w:rsid w:val="008C0D5D"/>
    <w:rsid w:val="00995C94"/>
    <w:rsid w:val="009E1396"/>
    <w:rsid w:val="00AA7F81"/>
    <w:rsid w:val="00AB17F7"/>
    <w:rsid w:val="00AB5BBE"/>
    <w:rsid w:val="00AB7975"/>
    <w:rsid w:val="00AE2653"/>
    <w:rsid w:val="00AE4CAD"/>
    <w:rsid w:val="00B1353A"/>
    <w:rsid w:val="00BD76CF"/>
    <w:rsid w:val="00CA2E90"/>
    <w:rsid w:val="00CD34ED"/>
    <w:rsid w:val="00DB120B"/>
    <w:rsid w:val="00DE1163"/>
    <w:rsid w:val="00E15976"/>
    <w:rsid w:val="00F10E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90"/>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B1353A"/>
  </w:style>
  <w:style w:type="character" w:customStyle="1" w:styleId="style21">
    <w:name w:val="style21"/>
    <w:basedOn w:val="DefaultParagraphFont"/>
    <w:rsid w:val="0017650F"/>
  </w:style>
  <w:style w:type="character" w:styleId="Emphasis">
    <w:name w:val="Emphasis"/>
    <w:uiPriority w:val="20"/>
    <w:qFormat/>
    <w:rsid w:val="0017650F"/>
    <w:rPr>
      <w:i/>
      <w:iCs/>
    </w:rPr>
  </w:style>
  <w:style w:type="character" w:styleId="Hyperlink">
    <w:name w:val="Hyperlink"/>
    <w:basedOn w:val="DefaultParagraphFont"/>
    <w:uiPriority w:val="99"/>
    <w:unhideWhenUsed/>
    <w:rsid w:val="009E1396"/>
    <w:rPr>
      <w:color w:val="0563C1" w:themeColor="hyperlink"/>
      <w:u w:val="single"/>
    </w:rPr>
  </w:style>
  <w:style w:type="character" w:styleId="FollowedHyperlink">
    <w:name w:val="FollowedHyperlink"/>
    <w:basedOn w:val="DefaultParagraphFont"/>
    <w:uiPriority w:val="99"/>
    <w:semiHidden/>
    <w:unhideWhenUsed/>
    <w:rsid w:val="009E139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Knjiga%20predmeta/Organizacija%20rada%20u%20saobracaju%20i%20transportu.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njiga%20predmeta/Medjunarodni%20transport%20i%20spedicija.doc" TargetMode="External"/><Relationship Id="rId5" Type="http://schemas.openxmlformats.org/officeDocument/2006/relationships/hyperlink" Target="../Knjiga%20predmeta/Saobracajni%20tokovi%20i%20kapacitet%20drumskih%20saobracajnica.doc" TargetMode="External"/><Relationship Id="rId4" Type="http://schemas.openxmlformats.org/officeDocument/2006/relationships/hyperlink" Target="../Tabele%20i%20prilozi/Podaci%20o%20nastavnicima/Djorovic%20Bob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Gunbook-Y3</dc:creator>
  <cp:keywords/>
  <dc:description/>
  <cp:lastModifiedBy>VA-SbSl01</cp:lastModifiedBy>
  <cp:revision>6</cp:revision>
  <dcterms:created xsi:type="dcterms:W3CDTF">2020-04-09T11:02:00Z</dcterms:created>
  <dcterms:modified xsi:type="dcterms:W3CDTF">2020-07-14T09:23:00Z</dcterms:modified>
</cp:coreProperties>
</file>